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before="0" w:after="0"/>
        <w:ind w:firstLine="5954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  <w:r>
        <w:rPr>
          <w:sz w:val="22"/>
          <w:szCs w:val="22"/>
        </w:rPr>
        <w:t xml:space="preserve"> к Т</w:t>
      </w:r>
      <w:bookmarkStart w:id="0" w:name="_GoBack"/>
      <w:bookmarkEnd w:id="0"/>
      <w:r>
        <w:rPr>
          <w:sz w:val="22"/>
          <w:szCs w:val="22"/>
        </w:rPr>
        <w:t>Т</w:t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t>Основные нормативно-технические документы (НТД), определяющие требования к проектной документации</w:t>
      </w:r>
    </w:p>
    <w:p>
      <w:pPr>
        <w:pStyle w:val="Normal"/>
        <w:jc w:val="center"/>
        <w:rPr>
          <w:b/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Градостроительный кодекс РФ; 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Земельный кодекс РФ;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Воздушный кодекс Российской Федерации;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24.07.2007 г. № 221-ФЗ «О кадастровой деятельности»;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Федеральный закон от 13.07.2015 № 218-ФЗ «О государственной регистрации недвижимости»; 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Лесной кодекс РФ;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Водный кодекс РФ;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26.06.2008 N 102-ФЗ «Об обеспечении единства измерений»;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27.12.2002 N 184-ФЗ «О техническом регулировании»;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07.07.2003 N 126-ФЗ "О связи";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10.01.2002 N 7-ФЗ "Об охране окружающей среды;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14.03.1995 N 33-ФЗ "Об особо охраняемых природных территориях";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22.07.2008 N 123-ФЗ "Технический регламент о требованиях пожарной безопасности";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25.06.2002 N 73-ФЗ "Об объектах культурного наследия (памятниках истории и культуры) народов Российской Федерации";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26.03.2003 № 35-ФЗ «Об электроэнергетике», в актуальной редакции;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12.05.2017 N 564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26.08.2020 N 1285 "О внесении изменений в постановление Правительства Российской Федерации от 12 мая 2017 г. N 564 и признании утратившим силу абзаца шестого подпункта "г" пункта 2 изменений, которые вносятся в постановление Правительства Российской Федерации от 12 мая 2017 г. N 564, утвержденных постановлением Правительства Российской Федерации от 25 апреля 2020 г. N 586";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22.04.2017 N 485 "О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16.02.2008г. № 87 «О составе разделов проектной документации и требованиях к их содержанию»;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Росреестра от 13.01.2021 N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Поправка к ГОСТ Р 21.1101-2013 "Система проектной документации для строительства. Основные требования к проектной и рабочей документации";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МДС 12-81.2007 Методические рекомендации по разработке и оформлению проекта организации строительства и проекта производства работ;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№421/пр от 04.08.2020 об утверждении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ПУЭ (действующее издание);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ПТЭ (действующее издание);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 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СТО 56947007-29.240.10.248-2017.Нормы технологического проектирования ПС переменного тока с высшим напряжением 35-750 кВ;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СТО 56947007-29.240.55.192-2014. Нормы технологического проектирования ВЛ электропередачи напряжением 35-750 кВ;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СНиП 12-01-2004 Организация строительства. Актуализированная редакция;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оснащению линий электропередачи и оборудования объектов электроэнергетики классом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автоматики, утвержденных приказом Минэнерго России от 13.02.2019 № 101;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каналам связи для функционирования релейной защиты и автоматики;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szCs w:val="26"/>
        </w:rPr>
        <w:t>«</w:t>
      </w:r>
      <w:r>
        <w:rPr>
          <w:rFonts w:eastAsia="Calibri" w:eastAsiaTheme="minorHAnsi"/>
          <w:sz w:val="24"/>
          <w:szCs w:val="24"/>
          <w:lang w:eastAsia="en-US"/>
        </w:rPr>
        <w:t xml:space="preserve">Методические указания по проектированию развития энергосистем», утвержденные Приказом Минэнерго РФ  </w:t>
      </w:r>
      <w:r>
        <w:rPr>
          <w:iCs/>
          <w:szCs w:val="26"/>
        </w:rPr>
        <w:t xml:space="preserve"> от 06.12.2022 № 1286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 1484-ст;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требования», утвержденный приказом Росстандарта от 12.12.2014 № 1983-ст;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57114-2022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определения», утвержденный приказом Росстандарта от 29.12.2022 №1683-ст;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59909-2021 «Единая энергетическая система и изолированно работающие энергосистемы. Релейная защита и автоматика. Классификация», утвержденный приказом Росстандарта от 30.11.2021 №1649-ст;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59550-2021 «Единая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требования», утвержденный приказом Росстандарта от 03.06.2021 № 504-ст.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Межгосударственный стандарт ГОСТ 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в качестве национального стандарта приказом Росстандарта от 09.03.2017 № 103-ст;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Правила создания (модернизации) комплексов и устройств релейной защиты и автоматики в энергосистеме, утвержденные приказом Минэнерго России от 13.07.2020 № 556;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релейной защите и автоматике различных видов и ее функционированию в составе энергосистемы, утверждённые приказом Минэнерго РФ от 10.07.2020 № 546;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Правила технологического функционирования электроэнергетических систем и о внесении изменений в некоторые акты Правительства РФ, утвержденные постановлением Правительства РФ от 13.08.2018 № 937;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58982-2020 «Единая энергетическая система и изолированно работающие энергосистемы. Релейная защита и автоматика. Направленная высокочастотная защита линий электропередачи классом напряжения 110–220 кВ. Функциональные требования», утвержденный приказом Росстандарта от 27.08.2020 № 574-ст;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58981-2020 «Единая энергетическая система и изолированно работающие энергосистемы. Релейная защита и автоматика. Дифференциально-фазная защита линий электропередачи классом напряжения 110–220 кВ. Функциональные требования», утвержденный приказом Росстандарта от 27.08.2020 № 573-ст;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58979-2020 «Единая энергетическая система и изолированно работающие энергосистемы. Релейная защита и автоматика. Дифференциальная защита линий электропередачи классом напряжения 110–220 кВ. Функциональные требования», утвержденный приказом Росстандарта от 27.08.2020 № 571-ст;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58887-2020 «Единая энергетическая система и изолированно работающие энергосистемы. Релейная защита и автоматика. Дистанционная и токовые защиты линий электропередачи и оборудования классом напряжения 110–220 кВ. Функциональные требования», утвержденный приказом Росстандарта от 27.08.2020 № 569-ст;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58601-2019 «Единая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требования», утвержденный приказом Росстандарта от 15.10.2019 № 995-ст;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58057-2018 «Единая энергетическая система и изолированно работающие энергосистемы. Планирование развития энергосистем. Общие требования», утвержденный приказом Росстандарта от 13.03.2018 № 128-ст.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Техническая политика Группы РусГидро;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Региональная карта климатического районирования Приморского края по максимальной ветровой нагрузке при гололеде с вероятностью непревышения 0,96 (повторяемостью 1 раз в 25 лет) и региональная карта климатического районирования Приморского края по максимальной толщине стенки гололеда с вероятностью непревышения 0,96 (повторяемостью 1 раз в 25 лет), введенных в действие приказом АО «ДРСК» от 15.04.2021 № 163 «О вводе в действие региональных карт климатического районирования Приморского края» 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Правила организации учета электрической энергии на розничных рынках, утв. Постановлением Правительства РФ от 04.05.2012 N 442 (ред. от 29.12.2020)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 (с изм. и доп., вступ. в силу с 07.01.2021).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19 июня 2020 г. N 890 «О порядке предоставления доступа к минимальному набору функций интеллектуальных систем учета электрической энергии (мощности)»;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Нормы отвода земель для электрических сетей напряжением 0,38 - 750 кВ. N 14278ТМ-Т1 (утв. Минтопэнерго 20.05.1994);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24.02.2009 N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Ростехнадзора от 17.01.2013 N 9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Администрации Приморского края от 09.09.2015 N 336-па «Об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края»;</w:t>
      </w:r>
    </w:p>
    <w:p>
      <w:pPr>
        <w:pStyle w:val="ListParagraph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Административные регламенты Администрации г.Владивостока</w:t>
      </w:r>
    </w:p>
    <w:p>
      <w:pPr>
        <w:pStyle w:val="Normal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ind w:firstLine="426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dstrike w:val="false"/>
        <w:strike w:val="false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058ca"/>
    <w:pPr>
      <w:widowControl/>
      <w:bidi w:val="0"/>
      <w:spacing w:lineRule="auto" w:line="240" w:before="60" w:after="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sid w:val="002058ca"/>
    <w:rPr>
      <w:color w:val="0000FF"/>
      <w:u w:val="single"/>
    </w:rPr>
  </w:style>
  <w:style w:type="character" w:styleId="Hl" w:customStyle="1">
    <w:name w:val="hl"/>
    <w:basedOn w:val="DefaultParagraphFont"/>
    <w:qFormat/>
    <w:rsid w:val="002058ca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ohit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2058ca"/>
    <w:pPr>
      <w:spacing w:before="6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LibreOffice/7.1.8.1$Linux_X86_64 LibreOffice_project/10$Build-1</Application>
  <AppVersion>15.0000</AppVersion>
  <Pages>4</Pages>
  <Words>1456</Words>
  <Characters>10960</Characters>
  <CharactersWithSpaces>12291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2024-03-15T04:42:00Z</dcterms:created>
  <dc:creator>Квашнина Ирина Владимировна</dc:creator>
  <dc:description/>
  <dc:language>ru-RU</dc:language>
  <cp:lastModifiedBy/>
  <dcterms:modified xsi:type="dcterms:W3CDTF">2026-05-22T15:17:38Z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